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1"/>
        <w:gridCol w:w="4951"/>
      </w:tblGrid>
      <w:tr w:rsidR="00445EFF" w:rsidRPr="00445EFF" w:rsidTr="006E43DC">
        <w:trPr>
          <w:trHeight w:val="10530"/>
        </w:trPr>
        <w:tc>
          <w:tcPr>
            <w:tcW w:w="4962" w:type="dxa"/>
          </w:tcPr>
          <w:p w:rsidR="00445EFF" w:rsidRPr="00445EFF" w:rsidRDefault="00445EFF" w:rsidP="00445EFF">
            <w:pPr>
              <w:spacing w:after="160"/>
              <w:ind w:firstLine="0"/>
              <w:rPr>
                <w:rFonts w:eastAsiaTheme="minorHAnsi" w:cs="Arial"/>
                <w:noProof w:val="0"/>
                <w:kern w:val="2"/>
                <w:sz w:val="22"/>
                <w:szCs w:val="22"/>
                <w:lang w:val="sq-AL"/>
                <w14:ligatures w14:val="standardContextual"/>
              </w:rPr>
            </w:pP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Врз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основа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член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36, став1, точка</w:t>
            </w:r>
            <w:proofErr w:type="gram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15 ,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од</w:t>
            </w:r>
            <w:proofErr w:type="spellEnd"/>
            <w:proofErr w:type="gram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Законот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за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локална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самоуправа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(,,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Службен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весник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РМ бр.</w:t>
            </w:r>
            <w:r w:rsidRPr="00445EFF">
              <w:rPr>
                <w:rFonts w:eastAsiaTheme="minorHAnsi" w:cs="Arial"/>
                <w:caps/>
                <w:noProof w:val="0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>5/2002</w:t>
            </w:r>
            <w:r w:rsidRPr="00445EFF">
              <w:rPr>
                <w:rFonts w:eastAsiaTheme="minorHAnsi" w:cs="Arial"/>
                <w:caps/>
                <w:noProof w:val="0"/>
                <w:color w:val="000000"/>
                <w:kern w:val="2"/>
                <w:sz w:val="22"/>
                <w:szCs w:val="22"/>
                <w:shd w:val="clear" w:color="auto" w:fill="FFFFFF"/>
                <w14:ligatures w14:val="standardContextual"/>
              </w:rPr>
              <w:t xml:space="preserve">  </w:t>
            </w:r>
            <w:r w:rsidRPr="00445EFF">
              <w:rPr>
                <w:rFonts w:eastAsia="Calibr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„</w:t>
            </w:r>
            <w:proofErr w:type="spellStart"/>
            <w:r w:rsidRPr="00445EFF">
              <w:rPr>
                <w:rFonts w:eastAsia="Calibr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Сл.весник</w:t>
            </w:r>
            <w:proofErr w:type="spellEnd"/>
            <w:r w:rsidRPr="00445EFF">
              <w:rPr>
                <w:rFonts w:eastAsia="Calibr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="Calibr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="Calibr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РСМ“ </w:t>
            </w:r>
            <w:r w:rsidRPr="00445EFF">
              <w:rPr>
                <w:rFonts w:eastAsiaTheme="minorHAnsi" w:cs="Arial"/>
                <w:caps/>
                <w:noProof w:val="0"/>
                <w:color w:val="000000"/>
                <w:kern w:val="2"/>
                <w:sz w:val="22"/>
                <w:szCs w:val="22"/>
                <w:shd w:val="clear" w:color="auto" w:fill="FFFFFF"/>
                <w:lang w:val="en-US"/>
                <w14:ligatures w14:val="standardContextual"/>
              </w:rPr>
              <w:t xml:space="preserve"> 84/2020; 202/2024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) и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член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73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од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Статутот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Општина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Кичево,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a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во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врска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со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Програмата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за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 поддршка на ЛЕР за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202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4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година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 донесен на ден __.__.2023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,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Советот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Општина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Кичево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  41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-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та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седница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 одржана на ден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ден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29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.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10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.202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4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година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,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донесе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:</w:t>
            </w:r>
            <w:r w:rsidR="00061BA6">
              <w:rPr>
                <w:rFonts w:eastAsiaTheme="minorHAnsi" w:cs="Arial"/>
                <w:noProof w:val="0"/>
                <w:kern w:val="2"/>
                <w:sz w:val="22"/>
                <w:szCs w:val="22"/>
                <w:lang w:val="sq-AL"/>
                <w14:ligatures w14:val="standardContextual"/>
              </w:rPr>
              <w:br/>
            </w:r>
          </w:p>
          <w:p w:rsidR="00445EFF" w:rsidRPr="00445EFF" w:rsidRDefault="00445EFF" w:rsidP="00445EFF">
            <w:pPr>
              <w:ind w:firstLine="0"/>
              <w:jc w:val="center"/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</w:pP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Предлог-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 Д Л У К А</w:t>
            </w:r>
          </w:p>
          <w:p w:rsidR="00445EFF" w:rsidRPr="00445EFF" w:rsidRDefault="00445EFF" w:rsidP="00445EFF">
            <w:pPr>
              <w:spacing w:after="160" w:line="259" w:lineRule="auto"/>
              <w:ind w:firstLine="0"/>
              <w:jc w:val="center"/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за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кофинансирање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за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проект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за поврзување на локални патишта</w:t>
            </w:r>
          </w:p>
          <w:p w:rsidR="00445EFF" w:rsidRPr="00445EFF" w:rsidRDefault="00445EFF" w:rsidP="00445EFF">
            <w:pPr>
              <w:ind w:firstLine="0"/>
              <w:jc w:val="center"/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</w:pPr>
          </w:p>
          <w:p w:rsidR="00445EFF" w:rsidRDefault="00445EFF" w:rsidP="00061BA6">
            <w:pPr>
              <w:ind w:firstLine="0"/>
              <w:jc w:val="center"/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Член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1</w:t>
            </w:r>
          </w:p>
          <w:p w:rsidR="00061BA6" w:rsidRPr="00445EFF" w:rsidRDefault="00061BA6" w:rsidP="00061BA6">
            <w:pPr>
              <w:ind w:firstLine="0"/>
              <w:jc w:val="center"/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</w:pPr>
          </w:p>
          <w:p w:rsidR="00445EFF" w:rsidRPr="00445EFF" w:rsidRDefault="00445EFF" w:rsidP="00445EFF">
            <w:pPr>
              <w:spacing w:after="160" w:line="259" w:lineRule="auto"/>
              <w:ind w:firstLine="0"/>
              <w:rPr>
                <w:rFonts w:eastAsiaTheme="minorHAnsi" w:cs="Arial"/>
                <w:noProof w:val="0"/>
                <w:kern w:val="2"/>
                <w:sz w:val="22"/>
                <w:szCs w:val="22"/>
                <w:lang w:val="sq-AL"/>
                <w14:ligatures w14:val="standardContextual"/>
              </w:rPr>
            </w:pP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Со оваа Одлука, Советот на Општина Кичево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дава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согласност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за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 одобрување на финансиски средства за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кофинансирање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„П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роектот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за поврзување на локални патишта“, кој се реализира во соработка со Министерството за транспорт и врски по претходно склучен Меморандум за разбирање и Анекс бр.1 на Меморандум за разбирање со бр.09-2678/1 ОД 17.10.2024год., за ул.„Рудничка“.</w:t>
            </w:r>
          </w:p>
          <w:p w:rsidR="00445EFF" w:rsidRPr="00061BA6" w:rsidRDefault="00445EFF" w:rsidP="00445EFF">
            <w:pPr>
              <w:ind w:firstLine="0"/>
              <w:jc w:val="center"/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Член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2</w:t>
            </w:r>
          </w:p>
          <w:p w:rsidR="00445EFF" w:rsidRPr="00445EFF" w:rsidRDefault="00445EFF" w:rsidP="00445EFF">
            <w:pPr>
              <w:ind w:firstLine="0"/>
              <w:jc w:val="center"/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</w:pPr>
          </w:p>
          <w:p w:rsidR="00445EFF" w:rsidRPr="00445EFF" w:rsidRDefault="00445EFF" w:rsidP="00445EFF">
            <w:pPr>
              <w:spacing w:after="160" w:line="259" w:lineRule="auto"/>
              <w:ind w:firstLine="0"/>
              <w:rPr>
                <w:rFonts w:eastAsiaTheme="minorHAnsi" w:cs="Arial"/>
                <w:noProof w:val="0"/>
                <w:kern w:val="2"/>
                <w:sz w:val="22"/>
                <w:szCs w:val="22"/>
                <w:lang w:val="sq-AL"/>
                <w14:ligatures w14:val="standardContextual"/>
              </w:rPr>
            </w:pP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Општина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Кичево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ќе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учествува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во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проектот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 со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сопствено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кофинансирање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gram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до  од</w:t>
            </w:r>
            <w:proofErr w:type="gram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 xml:space="preserve"> ---%   455.008,00 денари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, а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средствата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се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обезбедуваат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од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буџетот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Општина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Кичево.</w:t>
            </w:r>
          </w:p>
          <w:p w:rsidR="00445EFF" w:rsidRPr="00061BA6" w:rsidRDefault="00445EFF" w:rsidP="00445EFF">
            <w:pPr>
              <w:ind w:firstLine="0"/>
              <w:jc w:val="center"/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Член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3</w:t>
            </w:r>
          </w:p>
          <w:p w:rsidR="00061BA6" w:rsidRPr="00445EFF" w:rsidRDefault="00061BA6" w:rsidP="00445EFF">
            <w:pPr>
              <w:ind w:firstLine="0"/>
              <w:jc w:val="center"/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</w:pPr>
          </w:p>
          <w:p w:rsidR="00445EFF" w:rsidRPr="00445EFF" w:rsidRDefault="00445EFF" w:rsidP="00445EFF">
            <w:pPr>
              <w:spacing w:after="160" w:line="259" w:lineRule="auto"/>
              <w:ind w:firstLine="0"/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Оваа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Одлука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влегува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во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сила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со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денот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донесувањето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, а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ќе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се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објави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во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„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Службен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гласник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spell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Општина</w:t>
            </w:r>
            <w:proofErr w:type="spell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 xml:space="preserve"> </w:t>
            </w:r>
            <w:proofErr w:type="gramStart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14:ligatures w14:val="standardContextual"/>
              </w:rPr>
              <w:t>Кичево</w:t>
            </w:r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“</w:t>
            </w:r>
            <w:proofErr w:type="gramEnd"/>
            <w:r w:rsidRPr="00445EFF">
              <w:rPr>
                <w:rFonts w:eastAsiaTheme="minorHAnsi" w:cs="Arial"/>
                <w:noProof w:val="0"/>
                <w:kern w:val="2"/>
                <w:sz w:val="22"/>
                <w:szCs w:val="22"/>
                <w:lang w:val="en-US"/>
                <w14:ligatures w14:val="standardContextual"/>
              </w:rPr>
              <w:t>.</w:t>
            </w:r>
          </w:p>
          <w:p w:rsidR="00445EFF" w:rsidRPr="00061BA6" w:rsidRDefault="00445EFF" w:rsidP="006E43DC">
            <w:pPr>
              <w:rPr>
                <w:rFonts w:cs="Arial"/>
                <w:sz w:val="22"/>
                <w:szCs w:val="22"/>
              </w:rPr>
            </w:pPr>
            <w:r w:rsidRPr="00061BA6">
              <w:rPr>
                <w:rFonts w:cs="Arial"/>
                <w:b/>
                <w:bCs/>
                <w:sz w:val="22"/>
                <w:szCs w:val="22"/>
                <w:lang w:val="ru-RU"/>
              </w:rPr>
              <w:tab/>
            </w:r>
            <w:r w:rsidRPr="00061BA6">
              <w:rPr>
                <w:rFonts w:cs="Arial"/>
                <w:sz w:val="22"/>
                <w:szCs w:val="22"/>
                <w:lang w:val="ru-RU"/>
              </w:rPr>
              <w:tab/>
            </w:r>
            <w:r w:rsidRPr="00061BA6">
              <w:rPr>
                <w:rFonts w:cs="Arial"/>
                <w:sz w:val="22"/>
                <w:szCs w:val="22"/>
                <w:lang w:val="ru-RU"/>
              </w:rPr>
              <w:tab/>
            </w:r>
            <w:r w:rsidRPr="00061BA6">
              <w:rPr>
                <w:rFonts w:cs="Arial"/>
                <w:sz w:val="22"/>
                <w:szCs w:val="22"/>
                <w:lang w:val="ru-RU"/>
              </w:rPr>
              <w:tab/>
            </w:r>
          </w:p>
          <w:p w:rsidR="00445EFF" w:rsidRPr="00061BA6" w:rsidRDefault="00445EFF" w:rsidP="006E43DC">
            <w:pPr>
              <w:spacing w:line="276" w:lineRule="auto"/>
              <w:ind w:firstLine="0"/>
              <w:rPr>
                <w:rFonts w:cs="Arial"/>
                <w:sz w:val="22"/>
                <w:szCs w:val="22"/>
                <w:lang w:val="sq-AL"/>
              </w:rPr>
            </w:pPr>
          </w:p>
          <w:p w:rsidR="00445EFF" w:rsidRPr="00061BA6" w:rsidRDefault="00445EFF" w:rsidP="006E43DC">
            <w:pPr>
              <w:pStyle w:val="NoSpacing"/>
              <w:ind w:firstLine="0"/>
              <w:rPr>
                <w:rFonts w:cs="Arial"/>
                <w:b/>
                <w:sz w:val="22"/>
                <w:szCs w:val="22"/>
                <w:lang w:val="sq-AL"/>
              </w:rPr>
            </w:pPr>
            <w:r w:rsidRPr="00061BA6">
              <w:rPr>
                <w:rFonts w:cs="Arial"/>
                <w:b/>
                <w:sz w:val="22"/>
                <w:szCs w:val="22"/>
              </w:rPr>
              <w:t xml:space="preserve">Бр. Nr. </w:t>
            </w:r>
            <w:r w:rsidR="00061BA6" w:rsidRPr="00061BA6">
              <w:rPr>
                <w:rFonts w:cs="Arial"/>
                <w:b/>
                <w:sz w:val="22"/>
                <w:szCs w:val="22"/>
                <w:lang w:val="sq-AL"/>
              </w:rPr>
              <w:t>___________________</w:t>
            </w:r>
          </w:p>
          <w:p w:rsidR="00445EFF" w:rsidRPr="00061BA6" w:rsidRDefault="00445EFF" w:rsidP="006E43DC">
            <w:pPr>
              <w:pStyle w:val="NoSpacing"/>
              <w:ind w:firstLine="0"/>
              <w:rPr>
                <w:rFonts w:cs="Arial"/>
                <w:b/>
                <w:sz w:val="22"/>
                <w:szCs w:val="22"/>
              </w:rPr>
            </w:pPr>
            <w:r w:rsidRPr="00061BA6">
              <w:rPr>
                <w:rFonts w:cs="Arial"/>
                <w:b/>
                <w:sz w:val="22"/>
                <w:szCs w:val="22"/>
                <w:lang w:val="sq-AL"/>
              </w:rPr>
              <w:t>Dt.</w:t>
            </w:r>
            <w:r w:rsidRPr="00061BA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61BA6" w:rsidRPr="00061BA6">
              <w:rPr>
                <w:rFonts w:cs="Arial"/>
                <w:b/>
                <w:sz w:val="22"/>
                <w:szCs w:val="22"/>
                <w:lang w:val="sq-AL"/>
              </w:rPr>
              <w:t>____________</w:t>
            </w:r>
            <w:r w:rsidRPr="00061BA6">
              <w:rPr>
                <w:rFonts w:cs="Arial"/>
                <w:b/>
                <w:sz w:val="22"/>
                <w:szCs w:val="22"/>
              </w:rPr>
              <w:t>2024</w:t>
            </w:r>
            <w:r w:rsidR="00061BA6" w:rsidRPr="00061BA6">
              <w:rPr>
                <w:rFonts w:cs="Arial"/>
                <w:b/>
                <w:sz w:val="22"/>
                <w:szCs w:val="22"/>
                <w:lang w:val="sq-AL"/>
              </w:rPr>
              <w:t xml:space="preserve"> </w:t>
            </w:r>
            <w:r w:rsidRPr="00061BA6">
              <w:rPr>
                <w:rFonts w:cs="Arial"/>
                <w:b/>
                <w:sz w:val="22"/>
                <w:szCs w:val="22"/>
              </w:rPr>
              <w:t>год</w:t>
            </w:r>
          </w:p>
          <w:p w:rsidR="00445EFF" w:rsidRPr="00061BA6" w:rsidRDefault="00445EFF" w:rsidP="006E43DC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061BA6">
              <w:rPr>
                <w:rFonts w:cs="Arial"/>
                <w:b/>
                <w:sz w:val="22"/>
                <w:szCs w:val="22"/>
              </w:rPr>
              <w:t>Кичево / Kërçovë</w:t>
            </w:r>
          </w:p>
          <w:p w:rsidR="00445EFF" w:rsidRPr="00061BA6" w:rsidRDefault="00445EFF" w:rsidP="006E43DC">
            <w:pPr>
              <w:spacing w:line="276" w:lineRule="auto"/>
              <w:ind w:firstLine="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952" w:type="dxa"/>
          </w:tcPr>
          <w:p w:rsidR="00445EFF" w:rsidRPr="00061BA6" w:rsidRDefault="00445EFF" w:rsidP="006E43DC">
            <w:pPr>
              <w:pStyle w:val="NormalWeb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1BA6">
              <w:rPr>
                <w:rFonts w:ascii="Arial" w:hAnsi="Arial" w:cs="Arial"/>
                <w:bCs/>
                <w:sz w:val="22"/>
                <w:szCs w:val="22"/>
                <w:lang w:val="sq-AL"/>
              </w:rPr>
              <w:t xml:space="preserve">         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bazë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nenit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paragrafi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1 pika 15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Ligjit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vetëqeverisje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61BA6" w:rsidRPr="00061BA6">
              <w:rPr>
                <w:rFonts w:ascii="Arial" w:hAnsi="Arial" w:cs="Arial"/>
                <w:color w:val="000000"/>
                <w:sz w:val="22"/>
                <w:szCs w:val="22"/>
              </w:rPr>
              <w:pgNum/>
              <w:t>are</w:t>
            </w:r>
            <w:r w:rsidR="00061BA6" w:rsidRPr="00061BA6">
              <w:rPr>
                <w:rFonts w:ascii="Arial" w:hAnsi="Arial" w:cs="Arial"/>
                <w:color w:val="000000"/>
                <w:sz w:val="22"/>
                <w:szCs w:val="22"/>
              </w:rPr>
              <w:pgNum/>
              <w:t>e</w:t>
            </w: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(Gazeta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zyrtare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Republikës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Maqedonisë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nr. 05/</w:t>
            </w:r>
            <w:proofErr w:type="gram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Gazeta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zyrtare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e RMV-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nr.84/2020, 202/2024 </w:t>
            </w: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dhe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lidhje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nenin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73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nga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Statuti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Komunës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Kërçovës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dhe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lidhje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Programin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mbështetje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ZHEL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vitin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2024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sjellur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date ____.____.2023,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Këshilli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Komunës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Kërçovës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mbledhjen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e 41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mbajtur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date  29.10.2024,solli</w:t>
            </w: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445EFF" w:rsidRPr="00061BA6" w:rsidRDefault="00445EFF" w:rsidP="00445EFF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Propozim</w:t>
            </w:r>
            <w:proofErr w:type="spellEnd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061BA6"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–</w:t>
            </w:r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 E N D I M</w:t>
            </w:r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bashkëfinancim</w:t>
            </w:r>
            <w:proofErr w:type="spellEnd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projekt</w:t>
            </w:r>
            <w:proofErr w:type="spellEnd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lidhjen</w:t>
            </w:r>
            <w:proofErr w:type="spellEnd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rrugëve</w:t>
            </w:r>
            <w:proofErr w:type="spellEnd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lo</w:t>
            </w:r>
            <w:r w:rsid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ale</w:t>
            </w:r>
            <w:proofErr w:type="spellEnd"/>
          </w:p>
          <w:p w:rsidR="00445EFF" w:rsidRPr="00061BA6" w:rsidRDefault="00445EFF" w:rsidP="00061BA6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1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Neni 1</w:t>
            </w:r>
          </w:p>
          <w:p w:rsidR="00445EFF" w:rsidRPr="00061BA6" w:rsidRDefault="00445EFF" w:rsidP="006E43DC">
            <w:pPr>
              <w:pStyle w:val="NormalWe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Me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këtë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Vendim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Këshilli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Komunës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Kërçovës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jep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pëlqim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miratimin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proofErr w:type="gram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mjeteve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financiare</w:t>
            </w:r>
            <w:proofErr w:type="spellEnd"/>
            <w:proofErr w:type="gram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bashkfiancimin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Projektit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lidhjen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rrugëve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lokale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cili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realizohet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bashkëpunim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me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Ministrin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Transportit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dhe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lidhjeve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pas 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një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Memorandumi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lidhur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parë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Memorandumi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mirëkuptim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dhe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Aneks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nr.1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Memorandumit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mirëkuptim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me nr.09-2678/1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nga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dt.17.10.2024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për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rr.Rudniçka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445EFF" w:rsidRPr="00061BA6" w:rsidRDefault="00445EFF" w:rsidP="00445EFF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Neni 2</w:t>
            </w:r>
          </w:p>
          <w:p w:rsidR="00061BA6" w:rsidRPr="00061BA6" w:rsidRDefault="00061BA6" w:rsidP="00061BA6">
            <w:pPr>
              <w:pStyle w:val="NormalWeb"/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Komuna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proofErr w:type="gram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Kërçovës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do</w:t>
            </w:r>
            <w:proofErr w:type="gram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marrë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pjesë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project  me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bashkfinancim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vetin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nga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deri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% </w:t>
            </w:r>
            <w:r w:rsidRPr="00445EFF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455.008,00</w:t>
            </w:r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ndërsa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mjetet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janë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të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siguruara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nga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Buxheti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I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Komunës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së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 xml:space="preserve"> </w:t>
            </w:r>
            <w:proofErr w:type="spellStart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Kërçovës</w:t>
            </w:r>
            <w:proofErr w:type="spellEnd"/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.</w:t>
            </w:r>
          </w:p>
          <w:p w:rsidR="00061BA6" w:rsidRPr="00061BA6" w:rsidRDefault="00061BA6" w:rsidP="00061BA6">
            <w:pPr>
              <w:pStyle w:val="NormalWeb"/>
              <w:jc w:val="center"/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</w:pPr>
            <w:r w:rsidRPr="00061BA6">
              <w:rPr>
                <w:rFonts w:ascii="Arial" w:eastAsiaTheme="minorHAnsi" w:hAnsi="Arial" w:cs="Arial"/>
                <w:kern w:val="2"/>
                <w:sz w:val="22"/>
                <w:szCs w:val="22"/>
                <w14:ligatures w14:val="standardContextual"/>
              </w:rPr>
              <w:t>Neni 3</w:t>
            </w:r>
          </w:p>
          <w:p w:rsidR="00061BA6" w:rsidRPr="00061BA6" w:rsidRDefault="00061BA6" w:rsidP="00061BA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Ky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Vendim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hy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fuqi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me</w:t>
            </w:r>
            <w:proofErr w:type="gram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ditën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sjelljes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tij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ndërsa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 do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publikohet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në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Gazetën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zyrtare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të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Komunës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së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Kërçovës</w:t>
            </w:r>
            <w:proofErr w:type="spellEnd"/>
            <w:r w:rsidRPr="00061BA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445EFF" w:rsidRPr="00061BA6" w:rsidRDefault="00445EFF" w:rsidP="00445EFF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45EFF" w:rsidRPr="00061BA6" w:rsidRDefault="00445EFF" w:rsidP="006E43DC">
            <w:pPr>
              <w:pStyle w:val="NoSpacing"/>
              <w:rPr>
                <w:rFonts w:cs="Arial"/>
                <w:sz w:val="22"/>
                <w:szCs w:val="22"/>
                <w:lang w:val="sq-AL"/>
              </w:rPr>
            </w:pPr>
          </w:p>
          <w:p w:rsidR="00445EFF" w:rsidRPr="00061BA6" w:rsidRDefault="00445EFF" w:rsidP="006E43DC">
            <w:pPr>
              <w:pStyle w:val="NoSpacing"/>
              <w:rPr>
                <w:rFonts w:cs="Arial"/>
                <w:sz w:val="22"/>
                <w:szCs w:val="22"/>
                <w:lang w:val="sq-AL"/>
              </w:rPr>
            </w:pPr>
          </w:p>
          <w:p w:rsidR="00445EFF" w:rsidRPr="00061BA6" w:rsidRDefault="00445EFF" w:rsidP="006E43DC">
            <w:pPr>
              <w:pStyle w:val="NoSpacing"/>
              <w:rPr>
                <w:rFonts w:cs="Arial"/>
                <w:sz w:val="22"/>
                <w:szCs w:val="22"/>
                <w:lang w:val="sq-AL"/>
              </w:rPr>
            </w:pPr>
          </w:p>
          <w:p w:rsidR="00445EFF" w:rsidRPr="00061BA6" w:rsidRDefault="00445EFF" w:rsidP="006E43DC">
            <w:pPr>
              <w:pStyle w:val="NoSpacing"/>
              <w:ind w:firstLine="0"/>
              <w:rPr>
                <w:rFonts w:cs="Arial"/>
                <w:sz w:val="22"/>
                <w:szCs w:val="22"/>
                <w:lang w:val="sq-AL"/>
              </w:rPr>
            </w:pPr>
          </w:p>
          <w:p w:rsidR="00445EFF" w:rsidRPr="00061BA6" w:rsidRDefault="00445EFF" w:rsidP="006E43DC">
            <w:pPr>
              <w:pStyle w:val="NoSpacing"/>
              <w:rPr>
                <w:rFonts w:cs="Arial"/>
                <w:sz w:val="22"/>
                <w:szCs w:val="22"/>
              </w:rPr>
            </w:pPr>
          </w:p>
          <w:p w:rsidR="00445EFF" w:rsidRPr="00061BA6" w:rsidRDefault="00445EFF" w:rsidP="006E43DC">
            <w:pPr>
              <w:tabs>
                <w:tab w:val="left" w:pos="5103"/>
              </w:tabs>
              <w:spacing w:line="276" w:lineRule="auto"/>
              <w:ind w:firstLine="0"/>
              <w:rPr>
                <w:rFonts w:cs="Arial"/>
                <w:b/>
                <w:sz w:val="22"/>
                <w:szCs w:val="22"/>
                <w:lang w:val="sq-AL"/>
              </w:rPr>
            </w:pPr>
          </w:p>
        </w:tc>
      </w:tr>
      <w:tr w:rsidR="00445EFF" w:rsidTr="006E43DC">
        <w:trPr>
          <w:trHeight w:val="80"/>
        </w:trPr>
        <w:tc>
          <w:tcPr>
            <w:tcW w:w="4962" w:type="dxa"/>
          </w:tcPr>
          <w:p w:rsidR="00445EFF" w:rsidRDefault="00445EFF" w:rsidP="006E43DC">
            <w:pPr>
              <w:rPr>
                <w:rFonts w:cs="Arial"/>
                <w:szCs w:val="24"/>
                <w:lang w:val="sq-AL"/>
              </w:rPr>
            </w:pPr>
          </w:p>
        </w:tc>
        <w:tc>
          <w:tcPr>
            <w:tcW w:w="4952" w:type="dxa"/>
          </w:tcPr>
          <w:p w:rsidR="00445EFF" w:rsidRDefault="00445EFF" w:rsidP="006E43DC">
            <w:pPr>
              <w:tabs>
                <w:tab w:val="left" w:pos="5103"/>
              </w:tabs>
              <w:spacing w:line="276" w:lineRule="auto"/>
              <w:ind w:firstLine="0"/>
              <w:rPr>
                <w:rFonts w:cs="Arial"/>
                <w:szCs w:val="24"/>
                <w:lang w:val="en-US"/>
              </w:rPr>
            </w:pPr>
          </w:p>
        </w:tc>
      </w:tr>
    </w:tbl>
    <w:p w:rsidR="00445EFF" w:rsidRDefault="00445EFF" w:rsidP="00445EFF">
      <w:pPr>
        <w:ind w:firstLine="0"/>
        <w:rPr>
          <w:rFonts w:cs="Arial"/>
          <w:b/>
          <w:szCs w:val="24"/>
          <w:lang w:val="sq-AL"/>
        </w:rPr>
      </w:pPr>
    </w:p>
    <w:p w:rsidR="00445EFF" w:rsidRPr="00061BA6" w:rsidRDefault="00061BA6" w:rsidP="00445EFF">
      <w:pPr>
        <w:ind w:firstLine="0"/>
        <w:jc w:val="center"/>
        <w:rPr>
          <w:rFonts w:cs="Arial"/>
          <w:b/>
          <w:bCs/>
          <w:szCs w:val="24"/>
          <w:lang w:val="sq-AL"/>
        </w:rPr>
      </w:pPr>
      <w:r w:rsidRPr="00061BA6">
        <w:rPr>
          <w:b/>
          <w:bCs/>
        </w:rPr>
        <w:t xml:space="preserve">Совет на </w:t>
      </w:r>
      <w:r w:rsidR="00445EFF" w:rsidRPr="00061BA6">
        <w:rPr>
          <w:rFonts w:cs="Arial"/>
          <w:b/>
          <w:bCs/>
          <w:szCs w:val="24"/>
        </w:rPr>
        <w:t>Општина Кичево/</w:t>
      </w:r>
      <w:r w:rsidRPr="00061BA6">
        <w:rPr>
          <w:rFonts w:cs="Arial"/>
          <w:b/>
          <w:bCs/>
          <w:szCs w:val="24"/>
          <w:lang w:val="sq-AL"/>
        </w:rPr>
        <w:t xml:space="preserve">Këshilli i </w:t>
      </w:r>
      <w:r w:rsidR="00445EFF" w:rsidRPr="00061BA6">
        <w:rPr>
          <w:rFonts w:cs="Arial"/>
          <w:b/>
          <w:bCs/>
          <w:szCs w:val="24"/>
          <w:lang w:val="en-US"/>
        </w:rPr>
        <w:t>Komun</w:t>
      </w:r>
      <w:r w:rsidRPr="00061BA6">
        <w:rPr>
          <w:rFonts w:cs="Arial"/>
          <w:b/>
          <w:bCs/>
          <w:szCs w:val="24"/>
          <w:lang w:val="en-US"/>
        </w:rPr>
        <w:t xml:space="preserve">ës së </w:t>
      </w:r>
      <w:r w:rsidR="00445EFF" w:rsidRPr="00061BA6">
        <w:rPr>
          <w:rFonts w:cs="Arial"/>
          <w:b/>
          <w:bCs/>
          <w:szCs w:val="24"/>
          <w:lang w:val="sq-AL"/>
        </w:rPr>
        <w:t xml:space="preserve"> Kërçovës</w:t>
      </w:r>
    </w:p>
    <w:p w:rsidR="00445EFF" w:rsidRPr="00061BA6" w:rsidRDefault="00061BA6" w:rsidP="00445EFF">
      <w:pPr>
        <w:ind w:firstLine="0"/>
        <w:jc w:val="center"/>
        <w:rPr>
          <w:rFonts w:cs="Arial"/>
          <w:b/>
          <w:bCs/>
          <w:szCs w:val="24"/>
          <w:lang w:val="sq-AL"/>
        </w:rPr>
      </w:pPr>
      <w:r w:rsidRPr="00061BA6">
        <w:rPr>
          <w:b/>
          <w:bCs/>
        </w:rPr>
        <w:t>Претседател</w:t>
      </w:r>
      <w:r w:rsidRPr="00061BA6">
        <w:rPr>
          <w:rFonts w:cs="Arial"/>
          <w:b/>
          <w:bCs/>
          <w:szCs w:val="24"/>
        </w:rPr>
        <w:t xml:space="preserve"> </w:t>
      </w:r>
      <w:r w:rsidR="00445EFF" w:rsidRPr="00061BA6">
        <w:rPr>
          <w:rFonts w:cs="Arial"/>
          <w:b/>
          <w:bCs/>
          <w:szCs w:val="24"/>
        </w:rPr>
        <w:t>/</w:t>
      </w:r>
      <w:r w:rsidR="00445EFF" w:rsidRPr="00061BA6">
        <w:rPr>
          <w:rFonts w:cs="Arial"/>
          <w:b/>
          <w:bCs/>
          <w:szCs w:val="24"/>
          <w:lang w:val="sq-AL"/>
        </w:rPr>
        <w:t>Kryetar,</w:t>
      </w:r>
    </w:p>
    <w:p w:rsidR="00445EFF" w:rsidRPr="00061BA6" w:rsidRDefault="00445EFF" w:rsidP="00445EFF">
      <w:pPr>
        <w:ind w:firstLine="0"/>
        <w:jc w:val="center"/>
        <w:rPr>
          <w:rFonts w:cs="Arial"/>
          <w:b/>
          <w:bCs/>
          <w:szCs w:val="24"/>
          <w:lang w:val="sq-AL"/>
        </w:rPr>
      </w:pPr>
    </w:p>
    <w:p w:rsidR="00445EFF" w:rsidRPr="00061BA6" w:rsidRDefault="00445EFF" w:rsidP="00445EFF">
      <w:pPr>
        <w:ind w:firstLine="0"/>
        <w:jc w:val="center"/>
        <w:rPr>
          <w:rFonts w:cs="Arial"/>
          <w:b/>
          <w:bCs/>
          <w:szCs w:val="24"/>
          <w:lang w:val="en-US"/>
        </w:rPr>
      </w:pPr>
      <w:r w:rsidRPr="00061BA6">
        <w:rPr>
          <w:rFonts w:cs="Arial"/>
          <w:b/>
          <w:bCs/>
          <w:szCs w:val="24"/>
          <w:lang w:val="sq-AL"/>
        </w:rPr>
        <w:t>_______________________</w:t>
      </w:r>
    </w:p>
    <w:p w:rsidR="00437363" w:rsidRDefault="00437363"/>
    <w:sectPr w:rsidR="00437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FF"/>
    <w:rsid w:val="000139E5"/>
    <w:rsid w:val="00061BA6"/>
    <w:rsid w:val="00437363"/>
    <w:rsid w:val="0044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26AF"/>
  <w15:chartTrackingRefBased/>
  <w15:docId w15:val="{EA960F8D-E8C8-46CE-9B77-CD627ABA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EFF"/>
    <w:pPr>
      <w:spacing w:after="0" w:line="240" w:lineRule="auto"/>
      <w:ind w:firstLine="567"/>
      <w:jc w:val="both"/>
    </w:pPr>
    <w:rPr>
      <w:rFonts w:ascii="Arial" w:eastAsia="Times New Roman" w:hAnsi="Arial" w:cs="Times New Roman"/>
      <w:noProof/>
      <w:kern w:val="0"/>
      <w:sz w:val="24"/>
      <w:szCs w:val="2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EFF"/>
    <w:pPr>
      <w:spacing w:after="0" w:line="240" w:lineRule="auto"/>
      <w:ind w:firstLine="567"/>
      <w:jc w:val="both"/>
    </w:pPr>
    <w:rPr>
      <w:rFonts w:ascii="Arial" w:eastAsia="Times New Roman" w:hAnsi="Arial" w:cs="Times New Roman"/>
      <w:noProof/>
      <w:kern w:val="0"/>
      <w:sz w:val="24"/>
      <w:szCs w:val="20"/>
      <w:lang w:val="mk-MK"/>
      <w14:ligatures w14:val="none"/>
    </w:rPr>
  </w:style>
  <w:style w:type="character" w:customStyle="1" w:styleId="markedcontent">
    <w:name w:val="markedcontent"/>
    <w:basedOn w:val="DefaultParagraphFont"/>
    <w:rsid w:val="00445EFF"/>
  </w:style>
  <w:style w:type="paragraph" w:styleId="NormalWeb">
    <w:name w:val="Normal (Web)"/>
    <w:basedOn w:val="Normal"/>
    <w:uiPriority w:val="99"/>
    <w:unhideWhenUsed/>
    <w:rsid w:val="00445EFF"/>
    <w:pPr>
      <w:spacing w:before="100" w:beforeAutospacing="1" w:after="100" w:afterAutospacing="1"/>
      <w:ind w:firstLine="0"/>
      <w:jc w:val="left"/>
    </w:pPr>
    <w:rPr>
      <w:rFonts w:ascii="Times New Roman" w:hAnsi="Times New Roman"/>
      <w:noProof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Kicevo46</dc:creator>
  <cp:keywords/>
  <dc:description/>
  <cp:lastModifiedBy>Opstina Kicevo46</cp:lastModifiedBy>
  <cp:revision>1</cp:revision>
  <dcterms:created xsi:type="dcterms:W3CDTF">2024-10-21T13:16:00Z</dcterms:created>
  <dcterms:modified xsi:type="dcterms:W3CDTF">2024-10-21T13:33:00Z</dcterms:modified>
</cp:coreProperties>
</file>